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62DEF" w14:textId="77777777" w:rsidR="001303F5" w:rsidRPr="001303F5" w:rsidRDefault="001303F5" w:rsidP="001303F5">
      <w:pPr>
        <w:shd w:val="clear" w:color="auto" w:fill="FFFFFF"/>
        <w:spacing w:after="300" w:line="504" w:lineRule="atLeast"/>
        <w:outlineLvl w:val="1"/>
        <w:rPr>
          <w:rFonts w:ascii="Nunito Sans" w:eastAsia="Times New Roman" w:hAnsi="Nunito Sans" w:cs="Times New Roman"/>
          <w:b/>
          <w:bCs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b/>
          <w:bCs/>
          <w:color w:val="333333"/>
          <w:sz w:val="16"/>
          <w:szCs w:val="16"/>
          <w:lang w:eastAsia="ru-RU"/>
        </w:rPr>
        <w:t>Общие правила предоставления гарантийного обслуживания</w:t>
      </w:r>
    </w:p>
    <w:p w14:paraId="4D9CD462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На всю продукцию интернет-магазина предоставляется гарантия производителей. Гарантийное обслуживание осуществляется в официальных сервисных центрах производителей. Гарантийным обслуживанием является бесплатное устранение недостатков продукции, возникших по вине изготовителя, при условии соблюдения покупателем правил хранения, транспортировки и эксплуатации, которые установлены изготовителем.</w:t>
      </w:r>
    </w:p>
    <w:p w14:paraId="26A1EDED" w14:textId="77777777" w:rsid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Срок гарантийного обслуживания зависит от вида продукции и конкретного производителя. Бесплатный гарантийный ремонт осуществляется только в том случае, если изделие будет признано неисправным по причине заводского дефекта, и только в течение срока, указанного в гарантийном талоне.</w:t>
      </w:r>
    </w:p>
    <w:p w14:paraId="7017EE57" w14:textId="0E8BDCCA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b/>
          <w:bCs/>
          <w:color w:val="333333"/>
          <w:sz w:val="16"/>
          <w:szCs w:val="16"/>
          <w:lang w:eastAsia="ru-RU"/>
        </w:rPr>
        <w:t>Гарантийное обслуживание не предоставляется в следующих случаях:</w:t>
      </w:r>
    </w:p>
    <w:p w14:paraId="611F6DF9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Повреждены защитные знаки компании-производителя;</w:t>
      </w:r>
    </w:p>
    <w:p w14:paraId="0DCAD8BB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Серийные номера на изделиях не соответствуют сведениям, обозначенным в гарантийном талоне;</w:t>
      </w:r>
    </w:p>
    <w:p w14:paraId="39E9274B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Присутствуют следы ремонта изделия неуполномоченными лицами с нарушением требований производителя и норм техники безопасности;</w:t>
      </w:r>
    </w:p>
    <w:p w14:paraId="40954C47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Дефекты вызваны изменениями вследствие нарушения правил эксплуатации, а также правил и условий установки, подключения, адаптации под местные технические условия покупателя, хранения и транспортировки;</w:t>
      </w:r>
    </w:p>
    <w:p w14:paraId="3A9C0614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Изделие повреждено вследствие обстоятельств непреодолимой силы (пожаров, наводнений, землетрясений, замыкания электропроводки и т.д.);</w:t>
      </w:r>
    </w:p>
    <w:p w14:paraId="0EA1EF48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Товар имеет выраженные механические или электрические повреждения;</w:t>
      </w:r>
    </w:p>
    <w:p w14:paraId="7565519A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Повреждение вызвано попаданием внутрь изделия посторонних предметов, веществ, жидкостей, насекомых или животных;</w:t>
      </w:r>
    </w:p>
    <w:p w14:paraId="12887C6F" w14:textId="77777777" w:rsid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Были использованы расходные материалы, не соответствующие требованиям эксплуатации.</w:t>
      </w:r>
    </w:p>
    <w:p w14:paraId="3B59D6B9" w14:textId="5C53B661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b/>
          <w:bCs/>
          <w:color w:val="333333"/>
          <w:sz w:val="16"/>
          <w:szCs w:val="16"/>
          <w:lang w:eastAsia="ru-RU"/>
        </w:rPr>
        <w:t>Особенности возврата товара для юридических лиц</w:t>
      </w:r>
    </w:p>
    <w:p w14:paraId="008F5146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Договорные отношения между продавцом (поставщиком) и покупателем-юридическим лицом регулируются нормами Гражданского кодекса РФ (параграф 3, гл. 30 «Поставка товаров»).</w:t>
      </w:r>
    </w:p>
    <w:p w14:paraId="152DAAA5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Пункт 1 ст. 513 ГК РФ предусматривает обязанность покупателя совершить все необходимые действия, обеспечивающие принятие товаров, поставленных в соответствии с договором поставки. Покупатель обязан принять товар в порядке, установленном правовыми актами и обычаями делового оборота при условии подписания спецификации на партию товара, в которой согласованы все существенные условия поставки. Покупать не вправе отказаться от приемки товара, соответствующего условиям договора.</w:t>
      </w:r>
    </w:p>
    <w:p w14:paraId="13F848F9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В случае отказа покупателя от принятия поставленного товара у поставщика сохраняется право на обращение в суд с требованием обязать покупателя принять поставленный товар, соответствующий условиям договора.</w:t>
      </w:r>
    </w:p>
    <w:p w14:paraId="37142CF2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У юридического лица отсутствуют основания для возврата товара, если иное не предусмотрено договором в случае, если продавец соблюдает следующие нормы:</w:t>
      </w:r>
    </w:p>
    <w:p w14:paraId="1C0D0FC1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Товар и документы на него передаются свободными от прав третьих лиц (ст. 460 ГК РФ);</w:t>
      </w:r>
    </w:p>
    <w:p w14:paraId="3C221403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Продавец обязан соблюсти условия о количестве (ст. 466 ГК РФ) и ассортименте товаров (</w:t>
      </w:r>
      <w:proofErr w:type="spellStart"/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ст</w:t>
      </w:r>
      <w:proofErr w:type="spellEnd"/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; 468 ГК РФ);</w:t>
      </w:r>
    </w:p>
    <w:p w14:paraId="02669A13" w14:textId="77777777" w:rsidR="001303F5" w:rsidRPr="001303F5" w:rsidRDefault="001303F5" w:rsidP="001303F5">
      <w:pPr>
        <w:shd w:val="clear" w:color="auto" w:fill="FFFFFF"/>
        <w:spacing w:before="225" w:after="225" w:line="240" w:lineRule="auto"/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</w:pPr>
      <w:r w:rsidRPr="001303F5">
        <w:rPr>
          <w:rFonts w:ascii="Nunito Sans" w:eastAsia="Times New Roman" w:hAnsi="Nunito Sans" w:cs="Times New Roman"/>
          <w:color w:val="333333"/>
          <w:sz w:val="16"/>
          <w:szCs w:val="16"/>
          <w:lang w:eastAsia="ru-RU"/>
        </w:rPr>
        <w:t>Продавец несёт ответственность за передачу некомплектного товара (ст. 480 ГК РФ), а также товара без тары / упаковки либо в ненадлежащей таре / упаковке (ст. 475 ГК РФ).</w:t>
      </w:r>
    </w:p>
    <w:p w14:paraId="1B367077" w14:textId="77777777" w:rsidR="00F17A8E" w:rsidRPr="001303F5" w:rsidRDefault="00F17A8E">
      <w:pPr>
        <w:rPr>
          <w:sz w:val="16"/>
          <w:szCs w:val="16"/>
        </w:rPr>
      </w:pPr>
    </w:p>
    <w:sectPr w:rsidR="00F17A8E" w:rsidRPr="00130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F5"/>
    <w:rsid w:val="001303F5"/>
    <w:rsid w:val="00F1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8272"/>
  <w15:chartTrackingRefBased/>
  <w15:docId w15:val="{1D3A1A7B-CC42-4D76-8896-9EBED96B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7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IKA-User</dc:creator>
  <cp:keywords/>
  <dc:description/>
  <cp:lastModifiedBy>IKA-User</cp:lastModifiedBy>
  <cp:revision>1</cp:revision>
  <dcterms:created xsi:type="dcterms:W3CDTF">2023-03-13T09:04:00Z</dcterms:created>
  <dcterms:modified xsi:type="dcterms:W3CDTF">2023-03-13T09:06:00Z</dcterms:modified>
</cp:coreProperties>
</file>